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FBA3A" w14:textId="77777777" w:rsidR="00741AB2" w:rsidRPr="00741AB2" w:rsidRDefault="00741AB2" w:rsidP="00741AB2">
      <w:pPr>
        <w:jc w:val="center"/>
        <w:rPr>
          <w:rFonts w:ascii="Arial" w:hAnsi="Arial" w:cs="Arial"/>
          <w:b/>
          <w:bCs/>
          <w:sz w:val="40"/>
          <w:szCs w:val="40"/>
          <w:u w:val="single"/>
        </w:rPr>
      </w:pPr>
      <w:r w:rsidRPr="00741AB2">
        <w:rPr>
          <w:rFonts w:ascii="Arial" w:hAnsi="Arial" w:cs="Arial"/>
          <w:b/>
          <w:bCs/>
          <w:sz w:val="40"/>
          <w:szCs w:val="40"/>
          <w:u w:val="single"/>
        </w:rPr>
        <w:t>13 Registration of Ground</w:t>
      </w:r>
    </w:p>
    <w:p w14:paraId="4FF7F725" w14:textId="77777777" w:rsidR="00741AB2" w:rsidRPr="00741AB2" w:rsidRDefault="00741AB2" w:rsidP="00741AB2">
      <w:pPr>
        <w:rPr>
          <w:rFonts w:ascii="Arial" w:hAnsi="Arial" w:cs="Arial"/>
          <w:sz w:val="24"/>
          <w:szCs w:val="24"/>
        </w:rPr>
      </w:pPr>
    </w:p>
    <w:p w14:paraId="5131CBEC" w14:textId="5749113E" w:rsidR="00741AB2" w:rsidRPr="00741AB2" w:rsidRDefault="00741AB2" w:rsidP="00741AB2">
      <w:pPr>
        <w:rPr>
          <w:rFonts w:ascii="Arial" w:hAnsi="Arial" w:cs="Arial"/>
          <w:sz w:val="24"/>
          <w:szCs w:val="24"/>
        </w:rPr>
      </w:pPr>
      <w:r w:rsidRPr="00741AB2">
        <w:rPr>
          <w:rFonts w:ascii="Arial" w:hAnsi="Arial" w:cs="Arial"/>
          <w:sz w:val="24"/>
          <w:szCs w:val="24"/>
        </w:rPr>
        <w:t>13.1 The dimension of the field of play for all League organised matches shall be as follows:</w:t>
      </w:r>
    </w:p>
    <w:p w14:paraId="1A8085D2" w14:textId="15FE4927" w:rsidR="00741AB2" w:rsidRPr="00741AB2" w:rsidRDefault="00741AB2" w:rsidP="00741AB2">
      <w:pPr>
        <w:rPr>
          <w:rFonts w:ascii="Arial" w:hAnsi="Arial" w:cs="Arial"/>
          <w:sz w:val="24"/>
          <w:szCs w:val="24"/>
        </w:rPr>
      </w:pPr>
      <w:r w:rsidRPr="00741AB2">
        <w:rPr>
          <w:rFonts w:ascii="Arial" w:hAnsi="Arial" w:cs="Arial"/>
          <w:sz w:val="24"/>
          <w:szCs w:val="24"/>
        </w:rPr>
        <w:t>Maximum length              120yds (110 metres)</w:t>
      </w:r>
    </w:p>
    <w:p w14:paraId="760A2D5A" w14:textId="7696E5E4" w:rsidR="00741AB2" w:rsidRPr="00741AB2" w:rsidRDefault="00741AB2" w:rsidP="00741AB2">
      <w:pPr>
        <w:rPr>
          <w:rFonts w:ascii="Arial" w:hAnsi="Arial" w:cs="Arial"/>
          <w:sz w:val="24"/>
          <w:szCs w:val="24"/>
        </w:rPr>
      </w:pPr>
      <w:r w:rsidRPr="00741AB2">
        <w:rPr>
          <w:rFonts w:ascii="Arial" w:hAnsi="Arial" w:cs="Arial"/>
          <w:sz w:val="24"/>
          <w:szCs w:val="24"/>
        </w:rPr>
        <w:t>Minimum length               110yds (100 metres)</w:t>
      </w:r>
    </w:p>
    <w:p w14:paraId="26FC63D6" w14:textId="456609E8" w:rsidR="00741AB2" w:rsidRPr="00741AB2" w:rsidRDefault="00741AB2" w:rsidP="00741AB2">
      <w:pPr>
        <w:rPr>
          <w:rFonts w:ascii="Arial" w:hAnsi="Arial" w:cs="Arial"/>
          <w:sz w:val="24"/>
          <w:szCs w:val="24"/>
        </w:rPr>
      </w:pPr>
      <w:r w:rsidRPr="00741AB2">
        <w:rPr>
          <w:rFonts w:ascii="Arial" w:hAnsi="Arial" w:cs="Arial"/>
          <w:sz w:val="24"/>
          <w:szCs w:val="24"/>
        </w:rPr>
        <w:t>Maximum width                80yds (75 metres)</w:t>
      </w:r>
    </w:p>
    <w:p w14:paraId="72720CFD" w14:textId="55B61590" w:rsidR="00741AB2" w:rsidRPr="00741AB2" w:rsidRDefault="00741AB2" w:rsidP="00741AB2">
      <w:pPr>
        <w:rPr>
          <w:rFonts w:ascii="Arial" w:hAnsi="Arial" w:cs="Arial"/>
          <w:sz w:val="24"/>
          <w:szCs w:val="24"/>
        </w:rPr>
      </w:pPr>
      <w:r w:rsidRPr="00741AB2">
        <w:rPr>
          <w:rFonts w:ascii="Arial" w:hAnsi="Arial" w:cs="Arial"/>
          <w:sz w:val="24"/>
          <w:szCs w:val="24"/>
        </w:rPr>
        <w:t>Minimum width                 70yds (64 metres)</w:t>
      </w:r>
    </w:p>
    <w:p w14:paraId="0D631BE8" w14:textId="6D57A086" w:rsidR="00741AB2" w:rsidRPr="00741AB2" w:rsidRDefault="00741AB2" w:rsidP="00741AB2">
      <w:pPr>
        <w:rPr>
          <w:rFonts w:ascii="Arial" w:hAnsi="Arial" w:cs="Arial"/>
          <w:sz w:val="24"/>
          <w:szCs w:val="24"/>
        </w:rPr>
      </w:pPr>
      <w:proofErr w:type="gramStart"/>
      <w:r w:rsidRPr="00741AB2">
        <w:rPr>
          <w:rFonts w:ascii="Arial" w:hAnsi="Arial" w:cs="Arial"/>
          <w:sz w:val="24"/>
          <w:szCs w:val="24"/>
        </w:rPr>
        <w:t>13.2  Clubs</w:t>
      </w:r>
      <w:proofErr w:type="gramEnd"/>
      <w:r w:rsidRPr="00741AB2">
        <w:rPr>
          <w:rFonts w:ascii="Arial" w:hAnsi="Arial" w:cs="Arial"/>
          <w:sz w:val="24"/>
          <w:szCs w:val="24"/>
        </w:rPr>
        <w:t xml:space="preserve"> must register their pitch dimensions with The League prior to the start of each Season. It will be misconduct on the part of a Club to alter its pitch dimensions during a Season without the prior written consent of The League, which consent will only be given in exceptional circumstances. The League may at any time require a Club to submit a report from a qualified independent source certifying the pitch dimensions.</w:t>
      </w:r>
    </w:p>
    <w:p w14:paraId="5AD6E661" w14:textId="6AFC550C" w:rsidR="00741AB2" w:rsidRPr="00741AB2" w:rsidRDefault="00741AB2" w:rsidP="00741AB2">
      <w:pPr>
        <w:rPr>
          <w:rFonts w:ascii="Arial" w:hAnsi="Arial" w:cs="Arial"/>
          <w:sz w:val="24"/>
          <w:szCs w:val="24"/>
        </w:rPr>
      </w:pPr>
      <w:proofErr w:type="gramStart"/>
      <w:r w:rsidRPr="00741AB2">
        <w:rPr>
          <w:rFonts w:ascii="Arial" w:hAnsi="Arial" w:cs="Arial"/>
          <w:sz w:val="24"/>
          <w:szCs w:val="24"/>
        </w:rPr>
        <w:t>13.3  Ground</w:t>
      </w:r>
      <w:proofErr w:type="gramEnd"/>
      <w:r w:rsidRPr="00741AB2">
        <w:rPr>
          <w:rFonts w:ascii="Arial" w:hAnsi="Arial" w:cs="Arial"/>
          <w:sz w:val="24"/>
          <w:szCs w:val="24"/>
        </w:rPr>
        <w:t xml:space="preserve"> sharing will only be approved at the discretion of the Board. The Board will ordinarily withhold approval in circumstances where the proposed ground share arrangement would result in the Club sharing occupation of the playing surface with more than one other individual team from another sport (by way of example, a Club sharing with one Rugby League team will be acceptable, but a Club seeking to share with a Rugby Union team and a Rugby League team, or two Rugby Union teams, will not).</w:t>
      </w:r>
    </w:p>
    <w:p w14:paraId="1A76AFD8" w14:textId="79346B11" w:rsidR="00741AB2" w:rsidRPr="00741AB2" w:rsidRDefault="00741AB2" w:rsidP="00741AB2">
      <w:pPr>
        <w:rPr>
          <w:rFonts w:ascii="Arial" w:hAnsi="Arial" w:cs="Arial"/>
          <w:sz w:val="24"/>
          <w:szCs w:val="24"/>
        </w:rPr>
      </w:pPr>
      <w:proofErr w:type="gramStart"/>
      <w:r w:rsidRPr="00741AB2">
        <w:rPr>
          <w:rFonts w:ascii="Arial" w:hAnsi="Arial" w:cs="Arial"/>
          <w:sz w:val="24"/>
          <w:szCs w:val="24"/>
        </w:rPr>
        <w:t>13.4  Except</w:t>
      </w:r>
      <w:proofErr w:type="gramEnd"/>
      <w:r w:rsidRPr="00741AB2">
        <w:rPr>
          <w:rFonts w:ascii="Arial" w:hAnsi="Arial" w:cs="Arial"/>
          <w:sz w:val="24"/>
          <w:szCs w:val="24"/>
        </w:rPr>
        <w:t xml:space="preserve"> in cases where a Club seeks consent to enter into a ground-sharing agreement with another Club, it shall be a condition of any such consent that the ground-sharing agreement shall contain provision to ensure that:</w:t>
      </w:r>
    </w:p>
    <w:p w14:paraId="2413C299" w14:textId="70F81B18" w:rsidR="00741AB2" w:rsidRPr="00741AB2" w:rsidRDefault="00741AB2" w:rsidP="00741AB2">
      <w:pPr>
        <w:rPr>
          <w:rFonts w:ascii="Arial" w:hAnsi="Arial" w:cs="Arial"/>
          <w:sz w:val="24"/>
          <w:szCs w:val="24"/>
        </w:rPr>
      </w:pPr>
      <w:proofErr w:type="gramStart"/>
      <w:r w:rsidRPr="00741AB2">
        <w:rPr>
          <w:rFonts w:ascii="Arial" w:hAnsi="Arial" w:cs="Arial"/>
          <w:sz w:val="24"/>
          <w:szCs w:val="24"/>
        </w:rPr>
        <w:t>13.4.1  the</w:t>
      </w:r>
      <w:proofErr w:type="gramEnd"/>
      <w:r w:rsidRPr="00741AB2">
        <w:rPr>
          <w:rFonts w:ascii="Arial" w:hAnsi="Arial" w:cs="Arial"/>
          <w:sz w:val="24"/>
          <w:szCs w:val="24"/>
        </w:rPr>
        <w:t xml:space="preserve"> playing of any of the Club’s first team matches will always take precedence over the activities of the other party to the agreement;</w:t>
      </w:r>
    </w:p>
    <w:p w14:paraId="68B23F79" w14:textId="3FABCE2D" w:rsidR="00741AB2" w:rsidRPr="00741AB2" w:rsidRDefault="00741AB2" w:rsidP="00741AB2">
      <w:pPr>
        <w:rPr>
          <w:rFonts w:ascii="Arial" w:hAnsi="Arial" w:cs="Arial"/>
          <w:sz w:val="24"/>
          <w:szCs w:val="24"/>
        </w:rPr>
      </w:pPr>
      <w:r w:rsidRPr="00741AB2">
        <w:rPr>
          <w:rFonts w:ascii="Arial" w:hAnsi="Arial" w:cs="Arial"/>
          <w:sz w:val="24"/>
          <w:szCs w:val="24"/>
        </w:rPr>
        <w:t>13.4.2  the Club shall have the ability to postpone other activities scheduled to take place on the pitch in the immediately preceding 48 hour period where in the opinion of the Club, acting reasonably, there is a risk that such activity may result in the subsequent postponement or abandonment of a match to be played under the auspices of The League; and</w:t>
      </w:r>
    </w:p>
    <w:p w14:paraId="5E9AD1AE" w14:textId="0F38F058" w:rsidR="00741AB2" w:rsidRDefault="00741AB2" w:rsidP="00741AB2">
      <w:pPr>
        <w:rPr>
          <w:rFonts w:ascii="Arial" w:hAnsi="Arial" w:cs="Arial"/>
          <w:b/>
          <w:bCs/>
          <w:sz w:val="40"/>
          <w:szCs w:val="40"/>
          <w:u w:val="single"/>
        </w:rPr>
      </w:pPr>
      <w:proofErr w:type="gramStart"/>
      <w:r w:rsidRPr="00741AB2">
        <w:rPr>
          <w:rFonts w:ascii="Arial" w:hAnsi="Arial" w:cs="Arial"/>
          <w:sz w:val="24"/>
          <w:szCs w:val="24"/>
        </w:rPr>
        <w:t>13.4.3  where</w:t>
      </w:r>
      <w:proofErr w:type="gramEnd"/>
      <w:r w:rsidRPr="00741AB2">
        <w:rPr>
          <w:rFonts w:ascii="Arial" w:hAnsi="Arial" w:cs="Arial"/>
          <w:sz w:val="24"/>
          <w:szCs w:val="24"/>
        </w:rPr>
        <w:t xml:space="preserve"> a sport other than football will be played on the pitch the playing surface shall be a hybrid (i.e. </w:t>
      </w:r>
      <w:proofErr w:type="spellStart"/>
      <w:r w:rsidRPr="00741AB2">
        <w:rPr>
          <w:rFonts w:ascii="Arial" w:hAnsi="Arial" w:cs="Arial"/>
          <w:sz w:val="24"/>
          <w:szCs w:val="24"/>
        </w:rPr>
        <w:t>Desso</w:t>
      </w:r>
      <w:proofErr w:type="spellEnd"/>
      <w:r w:rsidRPr="00741AB2">
        <w:rPr>
          <w:rFonts w:ascii="Arial" w:hAnsi="Arial" w:cs="Arial"/>
          <w:sz w:val="24"/>
          <w:szCs w:val="24"/>
        </w:rPr>
        <w:t xml:space="preserve"> or equivalent) construction, the specification of which shall be subject to the prior approval of the League. For the avoidance of doubt, the requirements of this Regulation 13.4.3 will apply to all existing ground share agreements with effect from 1 July 2019.</w:t>
      </w:r>
    </w:p>
    <w:p w14:paraId="365E546D" w14:textId="3D115FF3" w:rsidR="00741AB2" w:rsidRPr="00741AB2" w:rsidRDefault="00741AB2" w:rsidP="00741AB2">
      <w:pPr>
        <w:jc w:val="center"/>
        <w:rPr>
          <w:rFonts w:ascii="Arial" w:hAnsi="Arial" w:cs="Arial"/>
          <w:b/>
          <w:bCs/>
          <w:sz w:val="40"/>
          <w:szCs w:val="40"/>
          <w:u w:val="single"/>
        </w:rPr>
      </w:pPr>
      <w:r w:rsidRPr="00741AB2">
        <w:rPr>
          <w:rFonts w:ascii="Arial" w:hAnsi="Arial" w:cs="Arial"/>
          <w:b/>
          <w:bCs/>
          <w:sz w:val="40"/>
          <w:szCs w:val="40"/>
          <w:u w:val="single"/>
        </w:rPr>
        <w:t>Guidance</w:t>
      </w:r>
    </w:p>
    <w:p w14:paraId="467B6740" w14:textId="2050A0EE" w:rsidR="00741AB2" w:rsidRPr="00741AB2" w:rsidRDefault="00741AB2" w:rsidP="00741AB2">
      <w:pPr>
        <w:rPr>
          <w:rFonts w:ascii="Arial" w:hAnsi="Arial" w:cs="Arial"/>
          <w:b/>
          <w:bCs/>
          <w:sz w:val="24"/>
          <w:szCs w:val="24"/>
        </w:rPr>
      </w:pPr>
      <w:r w:rsidRPr="00741AB2">
        <w:rPr>
          <w:rFonts w:ascii="Arial" w:hAnsi="Arial" w:cs="Arial"/>
          <w:b/>
          <w:bCs/>
          <w:sz w:val="24"/>
          <w:szCs w:val="24"/>
        </w:rPr>
        <w:t>Clubs must have primacy of fixture and show the ability to postpone any other activity on the pitch on 48 hours’ notice.</w:t>
      </w:r>
    </w:p>
    <w:p w14:paraId="4C771984" w14:textId="4EC2C01B" w:rsidR="00904AA7" w:rsidRPr="00741AB2" w:rsidRDefault="00741AB2" w:rsidP="00904AA7">
      <w:pPr>
        <w:rPr>
          <w:rFonts w:ascii="Arial" w:hAnsi="Arial" w:cs="Arial"/>
          <w:sz w:val="24"/>
          <w:szCs w:val="24"/>
        </w:rPr>
      </w:pPr>
      <w:r w:rsidRPr="00741AB2">
        <w:rPr>
          <w:rFonts w:ascii="Arial" w:hAnsi="Arial" w:cs="Arial"/>
          <w:sz w:val="24"/>
          <w:szCs w:val="24"/>
        </w:rPr>
        <w:lastRenderedPageBreak/>
        <w:t>13.5  Each Club shall register its ground with The League and no Club shall remove to another ground (whether on a temporary or a permanent basis) without first obtaining the written consent of the Board, such consent not to be unreasonably withheld and the Board shall be entitled, if granting consent,</w:t>
      </w:r>
      <w:r w:rsidRPr="00741AB2">
        <w:rPr>
          <w:rFonts w:ascii="Arial" w:hAnsi="Arial" w:cs="Arial"/>
          <w:sz w:val="24"/>
          <w:szCs w:val="24"/>
        </w:rPr>
        <w:t xml:space="preserve"> </w:t>
      </w:r>
      <w:r w:rsidR="00904AA7" w:rsidRPr="00741AB2">
        <w:rPr>
          <w:rFonts w:ascii="Arial" w:hAnsi="Arial" w:cs="Arial"/>
          <w:sz w:val="24"/>
          <w:szCs w:val="24"/>
        </w:rPr>
        <w:t>to impose such conditions as it deems appropriate in all the circumstances.</w:t>
      </w:r>
    </w:p>
    <w:p w14:paraId="45317BB7" w14:textId="2E12BAE9" w:rsidR="00904AA7" w:rsidRPr="00741AB2" w:rsidRDefault="00904AA7" w:rsidP="00904AA7">
      <w:pPr>
        <w:rPr>
          <w:rFonts w:ascii="Arial" w:hAnsi="Arial" w:cs="Arial"/>
          <w:sz w:val="24"/>
          <w:szCs w:val="24"/>
        </w:rPr>
      </w:pPr>
      <w:r w:rsidRPr="00741AB2">
        <w:rPr>
          <w:rFonts w:ascii="Arial" w:hAnsi="Arial" w:cs="Arial"/>
          <w:sz w:val="24"/>
          <w:szCs w:val="24"/>
        </w:rPr>
        <w:t>13.6  In considering whether to give any consent to a permanent relocation, the Board shall have regard to all the circumstances of the case (including, but not limited to the factors set out in this Regulation 13.6) and shall not grant consent unless it is reasonably satisfied that such consent:</w:t>
      </w:r>
    </w:p>
    <w:p w14:paraId="135372A9" w14:textId="5C7C77F4" w:rsidR="00904AA7" w:rsidRPr="00741AB2" w:rsidRDefault="00904AA7" w:rsidP="00904AA7">
      <w:pPr>
        <w:rPr>
          <w:rFonts w:ascii="Arial" w:hAnsi="Arial" w:cs="Arial"/>
          <w:sz w:val="24"/>
          <w:szCs w:val="24"/>
        </w:rPr>
      </w:pPr>
      <w:r w:rsidRPr="00741AB2">
        <w:rPr>
          <w:rFonts w:ascii="Arial" w:hAnsi="Arial" w:cs="Arial"/>
          <w:sz w:val="24"/>
          <w:szCs w:val="24"/>
        </w:rPr>
        <w:t xml:space="preserve">13.6.1 would be consistent with the objects of The League as set out in the Memorandum of </w:t>
      </w:r>
      <w:proofErr w:type="gramStart"/>
      <w:r w:rsidRPr="00741AB2">
        <w:rPr>
          <w:rFonts w:ascii="Arial" w:hAnsi="Arial" w:cs="Arial"/>
          <w:sz w:val="24"/>
          <w:szCs w:val="24"/>
        </w:rPr>
        <w:t>Association;</w:t>
      </w:r>
      <w:proofErr w:type="gramEnd"/>
    </w:p>
    <w:p w14:paraId="3C020C61" w14:textId="15EF03A2" w:rsidR="00904AA7" w:rsidRPr="00741AB2" w:rsidRDefault="00904AA7" w:rsidP="00904AA7">
      <w:pPr>
        <w:rPr>
          <w:rFonts w:ascii="Arial" w:hAnsi="Arial" w:cs="Arial"/>
          <w:sz w:val="24"/>
          <w:szCs w:val="24"/>
        </w:rPr>
      </w:pPr>
      <w:r w:rsidRPr="00741AB2">
        <w:rPr>
          <w:rFonts w:ascii="Arial" w:hAnsi="Arial" w:cs="Arial"/>
          <w:sz w:val="24"/>
          <w:szCs w:val="24"/>
        </w:rPr>
        <w:t>1</w:t>
      </w:r>
      <w:r w:rsidRPr="00741AB2">
        <w:rPr>
          <w:rFonts w:ascii="Arial" w:hAnsi="Arial" w:cs="Arial"/>
          <w:sz w:val="24"/>
          <w:szCs w:val="24"/>
        </w:rPr>
        <w:t xml:space="preserve">3.6.2 would be appropriate having in mind the relationship (if any) between the locality with which by its name or otherwise the applicant Club is traditionally associated and that in which such Club proposes to establish its </w:t>
      </w:r>
      <w:proofErr w:type="gramStart"/>
      <w:r w:rsidRPr="00741AB2">
        <w:rPr>
          <w:rFonts w:ascii="Arial" w:hAnsi="Arial" w:cs="Arial"/>
          <w:sz w:val="24"/>
          <w:szCs w:val="24"/>
        </w:rPr>
        <w:t>ground;</w:t>
      </w:r>
      <w:proofErr w:type="gramEnd"/>
    </w:p>
    <w:p w14:paraId="1657D488" w14:textId="7CE40698" w:rsidR="00904AA7" w:rsidRPr="00741AB2" w:rsidRDefault="00904AA7" w:rsidP="00904AA7">
      <w:pPr>
        <w:rPr>
          <w:rFonts w:ascii="Arial" w:hAnsi="Arial" w:cs="Arial"/>
          <w:sz w:val="24"/>
          <w:szCs w:val="24"/>
        </w:rPr>
      </w:pPr>
      <w:r w:rsidRPr="00741AB2">
        <w:rPr>
          <w:rFonts w:ascii="Arial" w:hAnsi="Arial" w:cs="Arial"/>
          <w:sz w:val="24"/>
          <w:szCs w:val="24"/>
        </w:rPr>
        <w:t xml:space="preserve">13.6.3 would not to any material extent adversely affect such Club’s Officials, players, supporters, shareholders, sponsors and others having an interest in its </w:t>
      </w:r>
      <w:proofErr w:type="gramStart"/>
      <w:r w:rsidRPr="00741AB2">
        <w:rPr>
          <w:rFonts w:ascii="Arial" w:hAnsi="Arial" w:cs="Arial"/>
          <w:sz w:val="24"/>
          <w:szCs w:val="24"/>
        </w:rPr>
        <w:t>activities;</w:t>
      </w:r>
      <w:proofErr w:type="gramEnd"/>
    </w:p>
    <w:p w14:paraId="6DFAA3E4" w14:textId="52DE024F" w:rsidR="00904AA7" w:rsidRPr="00741AB2" w:rsidRDefault="00904AA7" w:rsidP="00904AA7">
      <w:pPr>
        <w:rPr>
          <w:rFonts w:ascii="Arial" w:hAnsi="Arial" w:cs="Arial"/>
          <w:sz w:val="24"/>
          <w:szCs w:val="24"/>
        </w:rPr>
      </w:pPr>
      <w:r w:rsidRPr="00741AB2">
        <w:rPr>
          <w:rFonts w:ascii="Arial" w:hAnsi="Arial" w:cs="Arial"/>
          <w:sz w:val="24"/>
          <w:szCs w:val="24"/>
        </w:rPr>
        <w:t xml:space="preserve">13.6.4 would not have a material adverse effect on visiting </w:t>
      </w:r>
      <w:proofErr w:type="gramStart"/>
      <w:r w:rsidRPr="00741AB2">
        <w:rPr>
          <w:rFonts w:ascii="Arial" w:hAnsi="Arial" w:cs="Arial"/>
          <w:sz w:val="24"/>
          <w:szCs w:val="24"/>
        </w:rPr>
        <w:t>Clubs;</w:t>
      </w:r>
      <w:proofErr w:type="gramEnd"/>
    </w:p>
    <w:p w14:paraId="7B5AAE2B" w14:textId="2A0B6BBD" w:rsidR="00904AA7" w:rsidRPr="00741AB2" w:rsidRDefault="00904AA7" w:rsidP="00904AA7">
      <w:pPr>
        <w:rPr>
          <w:rFonts w:ascii="Arial" w:hAnsi="Arial" w:cs="Arial"/>
          <w:sz w:val="24"/>
          <w:szCs w:val="24"/>
        </w:rPr>
      </w:pPr>
      <w:r w:rsidRPr="00741AB2">
        <w:rPr>
          <w:rFonts w:ascii="Arial" w:hAnsi="Arial" w:cs="Arial"/>
          <w:sz w:val="24"/>
          <w:szCs w:val="24"/>
        </w:rPr>
        <w:t>13.6.5 would not to any material extent adversely affect Clubs having their registered grounds in the immediate vicinity of the proposed location; and</w:t>
      </w:r>
    </w:p>
    <w:p w14:paraId="73043776" w14:textId="1330FFBD" w:rsidR="00904AA7" w:rsidRPr="00741AB2" w:rsidRDefault="00904AA7" w:rsidP="00904AA7">
      <w:pPr>
        <w:rPr>
          <w:rFonts w:ascii="Arial" w:hAnsi="Arial" w:cs="Arial"/>
          <w:sz w:val="24"/>
          <w:szCs w:val="24"/>
        </w:rPr>
      </w:pPr>
      <w:r w:rsidRPr="00741AB2">
        <w:rPr>
          <w:rFonts w:ascii="Arial" w:hAnsi="Arial" w:cs="Arial"/>
          <w:sz w:val="24"/>
          <w:szCs w:val="24"/>
        </w:rPr>
        <w:t>13.6.6 would enhance the reputation of The League and promote the game of association football generally.</w:t>
      </w:r>
    </w:p>
    <w:p w14:paraId="7738E4EF" w14:textId="59CFB37A" w:rsidR="00904AA7" w:rsidRPr="00741AB2" w:rsidRDefault="00904AA7" w:rsidP="00904AA7">
      <w:pPr>
        <w:rPr>
          <w:rFonts w:ascii="Arial" w:hAnsi="Arial" w:cs="Arial"/>
          <w:sz w:val="24"/>
          <w:szCs w:val="24"/>
        </w:rPr>
      </w:pPr>
      <w:r w:rsidRPr="00741AB2">
        <w:rPr>
          <w:rFonts w:ascii="Arial" w:hAnsi="Arial" w:cs="Arial"/>
          <w:sz w:val="24"/>
          <w:szCs w:val="24"/>
        </w:rPr>
        <w:t>13.7 The Club must disclose, as soon as practicable, plans and details of any proposed future move to a new stadium.</w:t>
      </w:r>
    </w:p>
    <w:p w14:paraId="538F0C4C" w14:textId="107E9259" w:rsidR="00904AA7" w:rsidRPr="00741AB2" w:rsidRDefault="00904AA7" w:rsidP="00904AA7">
      <w:pPr>
        <w:rPr>
          <w:rFonts w:ascii="Arial" w:hAnsi="Arial" w:cs="Arial"/>
          <w:sz w:val="24"/>
          <w:szCs w:val="24"/>
        </w:rPr>
      </w:pPr>
      <w:r w:rsidRPr="00741AB2">
        <w:rPr>
          <w:rFonts w:ascii="Arial" w:hAnsi="Arial" w:cs="Arial"/>
          <w:sz w:val="24"/>
          <w:szCs w:val="24"/>
        </w:rPr>
        <w:t>13.8  Subject to any dispensations granted by the Board, a Club shall either own its ground or have a legally enforceable agreement with its ground's owner for its use by the Club, expiring not earlier than the end of the current Season.</w:t>
      </w:r>
    </w:p>
    <w:p w14:paraId="59D95396" w14:textId="2FA477A7" w:rsidR="00904AA7" w:rsidRPr="00741AB2" w:rsidRDefault="00904AA7" w:rsidP="00904AA7">
      <w:pPr>
        <w:rPr>
          <w:rFonts w:ascii="Arial" w:hAnsi="Arial" w:cs="Arial"/>
          <w:sz w:val="24"/>
          <w:szCs w:val="24"/>
        </w:rPr>
      </w:pPr>
      <w:proofErr w:type="gramStart"/>
      <w:r w:rsidRPr="00741AB2">
        <w:rPr>
          <w:rFonts w:ascii="Arial" w:hAnsi="Arial" w:cs="Arial"/>
          <w:sz w:val="24"/>
          <w:szCs w:val="24"/>
        </w:rPr>
        <w:t>13.9  Each</w:t>
      </w:r>
      <w:proofErr w:type="gramEnd"/>
      <w:r w:rsidRPr="00741AB2">
        <w:rPr>
          <w:rFonts w:ascii="Arial" w:hAnsi="Arial" w:cs="Arial"/>
          <w:sz w:val="24"/>
          <w:szCs w:val="24"/>
        </w:rPr>
        <w:t xml:space="preserve"> Club shall, provide The League with full copies of such documentation as The League may reasonably require to demonstrate the Club's ability to play fixtures at its ground. By way of example, and without limitation, this may include copies of HM Land Registry entries, copy leases, any licence to occupy and any sub-leases or licence relating thereto. The League shall maintain a register of Clubs and the basis upon which that Club occupies its ground.</w:t>
      </w:r>
    </w:p>
    <w:p w14:paraId="0168805B" w14:textId="77777777" w:rsidR="00904AA7" w:rsidRPr="00741AB2" w:rsidRDefault="00904AA7" w:rsidP="00904AA7">
      <w:pPr>
        <w:rPr>
          <w:rFonts w:ascii="Arial" w:hAnsi="Arial" w:cs="Arial"/>
          <w:sz w:val="24"/>
          <w:szCs w:val="24"/>
        </w:rPr>
      </w:pPr>
    </w:p>
    <w:p w14:paraId="1D3FBC37" w14:textId="2110D4E3" w:rsidR="00904AA7" w:rsidRPr="00741AB2" w:rsidRDefault="00904AA7" w:rsidP="00904AA7">
      <w:pPr>
        <w:rPr>
          <w:rFonts w:ascii="Arial" w:hAnsi="Arial" w:cs="Arial"/>
          <w:sz w:val="24"/>
          <w:szCs w:val="24"/>
        </w:rPr>
      </w:pPr>
      <w:proofErr w:type="gramStart"/>
      <w:r w:rsidRPr="00741AB2">
        <w:rPr>
          <w:rFonts w:ascii="Arial" w:hAnsi="Arial" w:cs="Arial"/>
          <w:sz w:val="24"/>
          <w:szCs w:val="24"/>
        </w:rPr>
        <w:t>13.10  Without</w:t>
      </w:r>
      <w:proofErr w:type="gramEnd"/>
      <w:r w:rsidRPr="00741AB2">
        <w:rPr>
          <w:rFonts w:ascii="Arial" w:hAnsi="Arial" w:cs="Arial"/>
          <w:sz w:val="24"/>
          <w:szCs w:val="24"/>
        </w:rPr>
        <w:t xml:space="preserve"> prejudice to the provisions of Regulation 13.5, a Club shall forthwith notify The League of any proposed change in its circumstances relating to the occupation of its ground. By way of example, and without limitation, a proposed change may include a sale of any freehold interest (with or without subsequent leaseback) or any surrender or variation of a lease or licence.</w:t>
      </w:r>
    </w:p>
    <w:sectPr w:rsidR="00904AA7" w:rsidRPr="00741AB2" w:rsidSect="00741AB2">
      <w:footerReference w:type="default" r:id="rId6"/>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4FEB3" w14:textId="77777777" w:rsidR="00741AB2" w:rsidRDefault="00741AB2" w:rsidP="00741AB2">
      <w:pPr>
        <w:spacing w:after="0" w:line="240" w:lineRule="auto"/>
      </w:pPr>
      <w:r>
        <w:separator/>
      </w:r>
    </w:p>
  </w:endnote>
  <w:endnote w:type="continuationSeparator" w:id="0">
    <w:p w14:paraId="7A1EB94E" w14:textId="77777777" w:rsidR="00741AB2" w:rsidRDefault="00741AB2" w:rsidP="0074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034511"/>
      <w:docPartObj>
        <w:docPartGallery w:val="Page Numbers (Bottom of Page)"/>
        <w:docPartUnique/>
      </w:docPartObj>
    </w:sdtPr>
    <w:sdtEndPr>
      <w:rPr>
        <w:noProof/>
      </w:rPr>
    </w:sdtEndPr>
    <w:sdtContent>
      <w:p w14:paraId="5EFB53E5" w14:textId="07A3D4CA" w:rsidR="00741AB2" w:rsidRDefault="00741A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520E3" w14:textId="77777777" w:rsidR="00741AB2" w:rsidRDefault="00741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05BD2" w14:textId="77777777" w:rsidR="00741AB2" w:rsidRDefault="00741AB2" w:rsidP="00741AB2">
      <w:pPr>
        <w:spacing w:after="0" w:line="240" w:lineRule="auto"/>
      </w:pPr>
      <w:r>
        <w:separator/>
      </w:r>
    </w:p>
  </w:footnote>
  <w:footnote w:type="continuationSeparator" w:id="0">
    <w:p w14:paraId="771E6F0F" w14:textId="77777777" w:rsidR="00741AB2" w:rsidRDefault="00741AB2" w:rsidP="00741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A7"/>
    <w:rsid w:val="00741AB2"/>
    <w:rsid w:val="00904AA7"/>
    <w:rsid w:val="00DC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40D9"/>
  <w15:chartTrackingRefBased/>
  <w15:docId w15:val="{A0F140C8-261E-4DDE-8379-D73B65BE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B2"/>
  </w:style>
  <w:style w:type="paragraph" w:styleId="Footer">
    <w:name w:val="footer"/>
    <w:basedOn w:val="Normal"/>
    <w:link w:val="FooterChar"/>
    <w:uiPriority w:val="99"/>
    <w:unhideWhenUsed/>
    <w:rsid w:val="0074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Bloore</dc:creator>
  <cp:keywords/>
  <dc:description/>
  <cp:lastModifiedBy>Alan Bloore</cp:lastModifiedBy>
  <cp:revision>2</cp:revision>
  <dcterms:created xsi:type="dcterms:W3CDTF">2020-09-15T10:47:00Z</dcterms:created>
  <dcterms:modified xsi:type="dcterms:W3CDTF">2020-09-15T10:47:00Z</dcterms:modified>
</cp:coreProperties>
</file>